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color w:val="000000"/>
          <w:sz w:val="18"/>
          <w:szCs w:val="18"/>
          <w:lang w:eastAsia="es-AR"/>
        </w:rPr>
        <w:t>Defensa y Protección del Consumidor</w:t>
      </w:r>
      <w:r w:rsidRPr="00034D79">
        <w:rPr>
          <w:rFonts w:ascii="Arial" w:eastAsia="Times New Roman" w:hAnsi="Arial" w:cs="Arial"/>
          <w:color w:val="000000"/>
          <w:sz w:val="18"/>
          <w:szCs w:val="18"/>
          <w:lang w:eastAsia="es-AR"/>
        </w:rPr>
        <w:br/>
        <w:t>Ley 2.244 | </w:t>
      </w:r>
      <w:hyperlink r:id="rId5" w:history="1">
        <w:r w:rsidRPr="00034D79">
          <w:rPr>
            <w:rFonts w:ascii="Arial" w:eastAsia="Times New Roman" w:hAnsi="Arial" w:cs="Arial"/>
            <w:color w:val="333333"/>
            <w:sz w:val="18"/>
            <w:szCs w:val="18"/>
            <w:u w:val="single"/>
            <w:lang w:eastAsia="es-AR"/>
          </w:rPr>
          <w:t>Otra Legislación</w:t>
        </w:r>
      </w:hyperlink>
    </w:p>
    <w:p w:rsidR="00034D79" w:rsidRPr="00034D79" w:rsidRDefault="00034D79" w:rsidP="00034D79">
      <w:pPr>
        <w:spacing w:after="0" w:line="240" w:lineRule="auto"/>
        <w:rPr>
          <w:rFonts w:ascii="Times New Roman" w:eastAsia="Times New Roman" w:hAnsi="Times New Roman" w:cs="Times New Roman"/>
          <w:sz w:val="24"/>
          <w:szCs w:val="24"/>
          <w:lang w:eastAsia="es-AR"/>
        </w:rPr>
      </w:pPr>
      <w:r w:rsidRPr="00034D79">
        <w:rPr>
          <w:rFonts w:ascii="Arial" w:eastAsia="Times New Roman" w:hAnsi="Arial" w:cs="Arial"/>
          <w:color w:val="000000"/>
          <w:sz w:val="18"/>
          <w:szCs w:val="18"/>
          <w:lang w:eastAsia="es-AR"/>
        </w:rPr>
        <w:br/>
      </w:r>
    </w:p>
    <w:p w:rsidR="00034D79" w:rsidRPr="00034D79" w:rsidRDefault="00034D79" w:rsidP="00034D79">
      <w:pPr>
        <w:shd w:val="clear" w:color="auto" w:fill="FFFFFF"/>
        <w:spacing w:after="100" w:afterAutospacing="1" w:line="240" w:lineRule="auto"/>
        <w:outlineLvl w:val="2"/>
        <w:rPr>
          <w:rFonts w:ascii="Arial" w:eastAsia="Times New Roman" w:hAnsi="Arial" w:cs="Arial"/>
          <w:b/>
          <w:bCs/>
          <w:color w:val="999999"/>
          <w:sz w:val="21"/>
          <w:szCs w:val="21"/>
          <w:lang w:eastAsia="es-AR"/>
        </w:rPr>
      </w:pPr>
      <w:r w:rsidRPr="00034D79">
        <w:rPr>
          <w:rFonts w:ascii="Arial" w:eastAsia="Times New Roman" w:hAnsi="Arial" w:cs="Arial"/>
          <w:b/>
          <w:bCs/>
          <w:color w:val="999999"/>
          <w:sz w:val="21"/>
          <w:szCs w:val="21"/>
          <w:lang w:eastAsia="es-AR"/>
        </w:rPr>
        <w:t>Ley Nº2.244</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color w:val="000000"/>
          <w:sz w:val="18"/>
          <w:szCs w:val="18"/>
          <w:lang w:eastAsia="es-AR"/>
        </w:rPr>
        <w:t>[</w:t>
      </w:r>
      <w:hyperlink r:id="rId6" w:history="1">
        <w:r w:rsidRPr="00034D79">
          <w:rPr>
            <w:rFonts w:ascii="Arial" w:eastAsia="Times New Roman" w:hAnsi="Arial" w:cs="Arial"/>
            <w:color w:val="333333"/>
            <w:sz w:val="18"/>
            <w:szCs w:val="18"/>
            <w:u w:val="single"/>
            <w:lang w:eastAsia="es-AR"/>
          </w:rPr>
          <w:t xml:space="preserve">Descargar código para enlace con el sitio Defensa del </w:t>
        </w:r>
        <w:proofErr w:type="spellStart"/>
        <w:r w:rsidRPr="00034D79">
          <w:rPr>
            <w:rFonts w:ascii="Arial" w:eastAsia="Times New Roman" w:hAnsi="Arial" w:cs="Arial"/>
            <w:color w:val="333333"/>
            <w:sz w:val="18"/>
            <w:szCs w:val="18"/>
            <w:u w:val="single"/>
            <w:lang w:eastAsia="es-AR"/>
          </w:rPr>
          <w:t>Cosumidor</w:t>
        </w:r>
        <w:proofErr w:type="spellEnd"/>
      </w:hyperlink>
      <w:r w:rsidRPr="00034D79">
        <w:rPr>
          <w:rFonts w:ascii="Arial" w:eastAsia="Times New Roman" w:hAnsi="Arial" w:cs="Arial"/>
          <w:color w:val="000000"/>
          <w:sz w:val="18"/>
          <w:szCs w:val="18"/>
          <w:lang w:eastAsia="es-AR"/>
        </w:rPr>
        <w:t>]</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i/>
          <w:iCs/>
          <w:color w:val="000000"/>
          <w:sz w:val="18"/>
          <w:szCs w:val="18"/>
          <w:lang w:eastAsia="es-AR"/>
        </w:rPr>
        <w:t xml:space="preserve">Publicada: Boletín Oficial Nº 2612, </w:t>
      </w:r>
      <w:proofErr w:type="gramStart"/>
      <w:r w:rsidRPr="00034D79">
        <w:rPr>
          <w:rFonts w:ascii="Arial" w:eastAsia="Times New Roman" w:hAnsi="Arial" w:cs="Arial"/>
          <w:i/>
          <w:iCs/>
          <w:color w:val="000000"/>
          <w:sz w:val="18"/>
          <w:szCs w:val="18"/>
          <w:lang w:eastAsia="es-AR"/>
        </w:rPr>
        <w:t>Jueves</w:t>
      </w:r>
      <w:proofErr w:type="gramEnd"/>
      <w:r w:rsidRPr="00034D79">
        <w:rPr>
          <w:rFonts w:ascii="Arial" w:eastAsia="Times New Roman" w:hAnsi="Arial" w:cs="Arial"/>
          <w:i/>
          <w:iCs/>
          <w:color w:val="000000"/>
          <w:sz w:val="18"/>
          <w:szCs w:val="18"/>
          <w:lang w:eastAsia="es-AR"/>
        </w:rPr>
        <w:t xml:space="preserve"> 25 de enero de 2007</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color w:val="000000"/>
          <w:sz w:val="18"/>
          <w:szCs w:val="18"/>
          <w:lang w:eastAsia="es-AR"/>
        </w:rPr>
        <w:t>Se establece que las personas físicas o jurídicas que comercialicen, o presten servicios a consumidores y/o usuarios en el ámbito de la C.A.B.A. y posean página de internet, deberán agregar un enlace con la Dirección General de Defensa y Protección al Consumidor</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i/>
          <w:iCs/>
          <w:color w:val="000000"/>
          <w:sz w:val="18"/>
          <w:szCs w:val="18"/>
          <w:lang w:eastAsia="es-AR"/>
        </w:rPr>
        <w:t>Buenos Aires, 14 de diciembre de 2006.</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color w:val="000000"/>
          <w:sz w:val="18"/>
          <w:szCs w:val="18"/>
          <w:lang w:eastAsia="es-AR"/>
        </w:rPr>
        <w:t>La Legislatura de la Ciudad Autónoma de Buenos Aires sanciona con fuerza de Ley:</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b/>
          <w:bCs/>
          <w:color w:val="000000"/>
          <w:sz w:val="18"/>
          <w:szCs w:val="18"/>
          <w:lang w:eastAsia="es-AR"/>
        </w:rPr>
        <w:t>Artículo 1°</w:t>
      </w:r>
      <w:r w:rsidRPr="00034D79">
        <w:rPr>
          <w:rFonts w:ascii="Arial" w:eastAsia="Times New Roman" w:hAnsi="Arial" w:cs="Arial"/>
          <w:color w:val="000000"/>
          <w:sz w:val="18"/>
          <w:szCs w:val="18"/>
          <w:lang w:eastAsia="es-AR"/>
        </w:rPr>
        <w:t> </w:t>
      </w:r>
      <w:r w:rsidRPr="00034D79">
        <w:rPr>
          <w:rFonts w:ascii="Arial" w:eastAsia="Times New Roman" w:hAnsi="Arial" w:cs="Arial"/>
          <w:b/>
          <w:bCs/>
          <w:color w:val="000000"/>
          <w:sz w:val="18"/>
          <w:szCs w:val="18"/>
          <w:lang w:eastAsia="es-AR"/>
        </w:rPr>
        <w:t>- Enlace. </w:t>
      </w:r>
      <w:r w:rsidRPr="00034D79">
        <w:rPr>
          <w:rFonts w:ascii="Arial" w:eastAsia="Times New Roman" w:hAnsi="Arial" w:cs="Arial"/>
          <w:color w:val="000000"/>
          <w:sz w:val="18"/>
          <w:szCs w:val="18"/>
          <w:lang w:eastAsia="es-AR"/>
        </w:rPr>
        <w:t>Todas las personas físicas o jurídicas, de naturaleza pública o privada que, en forma profesional, aun ocasionalmente, produzcan, importen, distribuyan o comercialicen cosas o presten servicios a consumidores o usuarios en el ámbito de la Ciudad Autónoma de Buenos Aires, y posean página de internet, incorporarán en la misma un enlace que permita el ingreso a la página correspondiente a la Dirección General de Defensa y Protección al Consumidor.</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b/>
          <w:bCs/>
          <w:color w:val="000000"/>
          <w:sz w:val="18"/>
          <w:szCs w:val="18"/>
          <w:lang w:eastAsia="es-AR"/>
        </w:rPr>
        <w:t>Artículo 2° - Diseño. Actualización. </w:t>
      </w:r>
      <w:r w:rsidRPr="00034D79">
        <w:rPr>
          <w:rFonts w:ascii="Arial" w:eastAsia="Times New Roman" w:hAnsi="Arial" w:cs="Arial"/>
          <w:color w:val="000000"/>
          <w:sz w:val="18"/>
          <w:szCs w:val="18"/>
          <w:lang w:eastAsia="es-AR"/>
        </w:rPr>
        <w:t>El Gobierno de la Ciudad, a través de la autoridad que determine, realizará el diseño y actualización del enlace, que será distribuido en forma gratuita a los sujetos comprendidos por el artículo 1° de la presente, y que deberá contener, en forma destacada, la siguiente leyenda:</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i/>
          <w:iCs/>
          <w:color w:val="000000"/>
          <w:sz w:val="18"/>
          <w:szCs w:val="18"/>
          <w:lang w:eastAsia="es-AR"/>
        </w:rPr>
        <w:t>"Dirección General de Defensa y Protección al Consumidor</w:t>
      </w:r>
      <w:r w:rsidRPr="00034D79">
        <w:rPr>
          <w:rFonts w:ascii="Arial" w:eastAsia="Times New Roman" w:hAnsi="Arial" w:cs="Arial"/>
          <w:i/>
          <w:iCs/>
          <w:color w:val="000000"/>
          <w:sz w:val="18"/>
          <w:szCs w:val="18"/>
          <w:lang w:eastAsia="es-AR"/>
        </w:rPr>
        <w:br/>
        <w:t>Para consultas y/o denuncias Ingrese aquí"</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b/>
          <w:bCs/>
          <w:color w:val="000000"/>
          <w:sz w:val="18"/>
          <w:szCs w:val="18"/>
          <w:lang w:eastAsia="es-AR"/>
        </w:rPr>
        <w:t>Artículo 3° - Teléfono gratuito. </w:t>
      </w:r>
      <w:r w:rsidRPr="00034D79">
        <w:rPr>
          <w:rFonts w:ascii="Arial" w:eastAsia="Times New Roman" w:hAnsi="Arial" w:cs="Arial"/>
          <w:color w:val="000000"/>
          <w:sz w:val="18"/>
          <w:szCs w:val="18"/>
          <w:lang w:eastAsia="es-AR"/>
        </w:rPr>
        <w:t>Todas las personas físicas o jurídicas, de naturaleza pública o privada que, en forma profesional, aun ocasionalmente, produzcan, importen, distribuyan o comercialicen cosas o presten servicios a consumidores o usuarios en el ámbito de la Ciudad Autónoma de Buenos Aires, y posean centro de atención telefónica, difundirán, en el lapso de espera de cualquier llamada telefónica que realice un usuario, el teléfono gratuito del Gobierno de la Ciudad de Buenos Aires donde se puedan hacer consultas y/o denuncias.</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b/>
          <w:bCs/>
          <w:color w:val="000000"/>
          <w:sz w:val="18"/>
          <w:szCs w:val="18"/>
          <w:lang w:eastAsia="es-AR"/>
        </w:rPr>
        <w:t>Artículo 4° - Procedimiento.</w:t>
      </w:r>
      <w:r w:rsidRPr="00034D79">
        <w:rPr>
          <w:rFonts w:ascii="Arial" w:eastAsia="Times New Roman" w:hAnsi="Arial" w:cs="Arial"/>
          <w:color w:val="000000"/>
          <w:sz w:val="18"/>
          <w:szCs w:val="18"/>
          <w:lang w:eastAsia="es-AR"/>
        </w:rPr>
        <w:t> El régimen procedimental aplicable es el establecido en la Ley N° 757 - Procedimiento Administrativo para la Defensa del Consumidor y del Usuario - (B.O.C.B.A. N° 1432).</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b/>
          <w:bCs/>
          <w:color w:val="000000"/>
          <w:sz w:val="18"/>
          <w:szCs w:val="18"/>
          <w:lang w:eastAsia="es-AR"/>
        </w:rPr>
        <w:t>Artículo 5° - Autoridad de aplicación. </w:t>
      </w:r>
      <w:r w:rsidRPr="00034D79">
        <w:rPr>
          <w:rFonts w:ascii="Arial" w:eastAsia="Times New Roman" w:hAnsi="Arial" w:cs="Arial"/>
          <w:color w:val="000000"/>
          <w:sz w:val="18"/>
          <w:szCs w:val="18"/>
          <w:lang w:eastAsia="es-AR"/>
        </w:rPr>
        <w:t>La Dirección General de Defensa y Protección al Consumidor u organismo que en el futuro la reemplace es la autoridad de aplicación de la presente ley.</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b/>
          <w:bCs/>
          <w:color w:val="000000"/>
          <w:sz w:val="18"/>
          <w:szCs w:val="18"/>
          <w:lang w:eastAsia="es-AR"/>
        </w:rPr>
        <w:t>Artículo 6° - </w:t>
      </w:r>
      <w:r w:rsidRPr="00034D79">
        <w:rPr>
          <w:rFonts w:ascii="Arial" w:eastAsia="Times New Roman" w:hAnsi="Arial" w:cs="Arial"/>
          <w:color w:val="000000"/>
          <w:sz w:val="18"/>
          <w:szCs w:val="18"/>
          <w:lang w:eastAsia="es-AR"/>
        </w:rPr>
        <w:t>Comuníquese, etc. de Estrada - Bello</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b/>
          <w:bCs/>
          <w:color w:val="000000"/>
          <w:sz w:val="18"/>
          <w:szCs w:val="18"/>
          <w:lang w:eastAsia="es-AR"/>
        </w:rPr>
        <w:t>DECRETO N° 95</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i/>
          <w:iCs/>
          <w:color w:val="000000"/>
          <w:sz w:val="18"/>
          <w:szCs w:val="18"/>
          <w:lang w:eastAsia="es-AR"/>
        </w:rPr>
        <w:t>Buenos Aires, 16 de enero de 2007.</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color w:val="000000"/>
          <w:sz w:val="18"/>
          <w:szCs w:val="18"/>
          <w:lang w:eastAsia="es-AR"/>
        </w:rPr>
        <w:t xml:space="preserve">En uso de las facultades conferidas por el artículo 102 de la Constitución de la Ciudad Autónoma de Buenos Aires, </w:t>
      </w:r>
      <w:proofErr w:type="spellStart"/>
      <w:r w:rsidRPr="00034D79">
        <w:rPr>
          <w:rFonts w:ascii="Arial" w:eastAsia="Times New Roman" w:hAnsi="Arial" w:cs="Arial"/>
          <w:color w:val="000000"/>
          <w:sz w:val="18"/>
          <w:szCs w:val="18"/>
          <w:lang w:eastAsia="es-AR"/>
        </w:rPr>
        <w:t>promúlgase</w:t>
      </w:r>
      <w:proofErr w:type="spellEnd"/>
      <w:r w:rsidRPr="00034D79">
        <w:rPr>
          <w:rFonts w:ascii="Arial" w:eastAsia="Times New Roman" w:hAnsi="Arial" w:cs="Arial"/>
          <w:color w:val="000000"/>
          <w:sz w:val="18"/>
          <w:szCs w:val="18"/>
          <w:lang w:eastAsia="es-AR"/>
        </w:rPr>
        <w:t xml:space="preserve"> la Ley N° 2.244 (Expediente N° 2.535/07), sancionada por la Legislatura de la Ciudad Autónoma de Buenos Aires el 14 de diciembre de 2006.</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proofErr w:type="spellStart"/>
      <w:r w:rsidRPr="00034D79">
        <w:rPr>
          <w:rFonts w:ascii="Arial" w:eastAsia="Times New Roman" w:hAnsi="Arial" w:cs="Arial"/>
          <w:color w:val="000000"/>
          <w:sz w:val="18"/>
          <w:szCs w:val="18"/>
          <w:lang w:eastAsia="es-AR"/>
        </w:rPr>
        <w:lastRenderedPageBreak/>
        <w:t>Dése</w:t>
      </w:r>
      <w:proofErr w:type="spellEnd"/>
      <w:r w:rsidRPr="00034D79">
        <w:rPr>
          <w:rFonts w:ascii="Arial" w:eastAsia="Times New Roman" w:hAnsi="Arial" w:cs="Arial"/>
          <w:color w:val="000000"/>
          <w:sz w:val="18"/>
          <w:szCs w:val="18"/>
          <w:lang w:eastAsia="es-AR"/>
        </w:rPr>
        <w:t xml:space="preserve"> al Registro, gírese copia a la Secretaría Parlamentaria del citado cuerpo por intermedio de la Dirección General de Coordinación de Asuntos Legislativos; publíquese en el Boletín Oficial de la Ciudad de Buenos Aires, y remítase para su conocimiento y demás efectos al Ministerio de Producción.</w:t>
      </w:r>
    </w:p>
    <w:p w:rsidR="00034D79" w:rsidRPr="00034D79" w:rsidRDefault="00034D79" w:rsidP="00034D79">
      <w:pPr>
        <w:shd w:val="clear" w:color="auto" w:fill="FFFFFF"/>
        <w:spacing w:before="100" w:beforeAutospacing="1" w:after="100" w:afterAutospacing="1" w:line="240" w:lineRule="auto"/>
        <w:rPr>
          <w:rFonts w:ascii="Arial" w:eastAsia="Times New Roman" w:hAnsi="Arial" w:cs="Arial"/>
          <w:color w:val="000000"/>
          <w:sz w:val="18"/>
          <w:szCs w:val="18"/>
          <w:lang w:eastAsia="es-AR"/>
        </w:rPr>
      </w:pPr>
      <w:r w:rsidRPr="00034D79">
        <w:rPr>
          <w:rFonts w:ascii="Arial" w:eastAsia="Times New Roman" w:hAnsi="Arial" w:cs="Arial"/>
          <w:color w:val="000000"/>
          <w:sz w:val="18"/>
          <w:szCs w:val="18"/>
          <w:lang w:eastAsia="es-AR"/>
        </w:rPr>
        <w:t xml:space="preserve">El presente decreto es refrendado por el señor Ministro de Producción. TELERMAN - </w:t>
      </w:r>
      <w:proofErr w:type="spellStart"/>
      <w:r w:rsidRPr="00034D79">
        <w:rPr>
          <w:rFonts w:ascii="Arial" w:eastAsia="Times New Roman" w:hAnsi="Arial" w:cs="Arial"/>
          <w:color w:val="000000"/>
          <w:sz w:val="18"/>
          <w:szCs w:val="18"/>
          <w:lang w:eastAsia="es-AR"/>
        </w:rPr>
        <w:t>Rodríg</w:t>
      </w:r>
      <w:proofErr w:type="spellEnd"/>
    </w:p>
    <w:p w:rsidR="00541750" w:rsidRDefault="00541750">
      <w:bookmarkStart w:id="0" w:name="_GoBack"/>
      <w:bookmarkEnd w:id="0"/>
    </w:p>
    <w:sectPr w:rsidR="005417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3"/>
    <w:rsid w:val="00034D79"/>
    <w:rsid w:val="00035133"/>
    <w:rsid w:val="000A649F"/>
    <w:rsid w:val="000E7089"/>
    <w:rsid w:val="003D43A2"/>
    <w:rsid w:val="003F549B"/>
    <w:rsid w:val="00541750"/>
    <w:rsid w:val="00656F2A"/>
    <w:rsid w:val="00805DC2"/>
    <w:rsid w:val="00853B5B"/>
    <w:rsid w:val="00F438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34D7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34D7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034D7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34D79"/>
  </w:style>
  <w:style w:type="character" w:styleId="Hipervnculo">
    <w:name w:val="Hyperlink"/>
    <w:basedOn w:val="Fuentedeprrafopredeter"/>
    <w:uiPriority w:val="99"/>
    <w:semiHidden/>
    <w:unhideWhenUsed/>
    <w:rsid w:val="00034D79"/>
    <w:rPr>
      <w:color w:val="0000FF"/>
      <w:u w:val="single"/>
    </w:rPr>
  </w:style>
  <w:style w:type="character" w:styleId="nfasis">
    <w:name w:val="Emphasis"/>
    <w:basedOn w:val="Fuentedeprrafopredeter"/>
    <w:uiPriority w:val="20"/>
    <w:qFormat/>
    <w:rsid w:val="00034D79"/>
    <w:rPr>
      <w:i/>
      <w:iCs/>
    </w:rPr>
  </w:style>
  <w:style w:type="character" w:styleId="Textoennegrita">
    <w:name w:val="Strong"/>
    <w:basedOn w:val="Fuentedeprrafopredeter"/>
    <w:uiPriority w:val="22"/>
    <w:qFormat/>
    <w:rsid w:val="00034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34D7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34D7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034D7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34D79"/>
  </w:style>
  <w:style w:type="character" w:styleId="Hipervnculo">
    <w:name w:val="Hyperlink"/>
    <w:basedOn w:val="Fuentedeprrafopredeter"/>
    <w:uiPriority w:val="99"/>
    <w:semiHidden/>
    <w:unhideWhenUsed/>
    <w:rsid w:val="00034D79"/>
    <w:rPr>
      <w:color w:val="0000FF"/>
      <w:u w:val="single"/>
    </w:rPr>
  </w:style>
  <w:style w:type="character" w:styleId="nfasis">
    <w:name w:val="Emphasis"/>
    <w:basedOn w:val="Fuentedeprrafopredeter"/>
    <w:uiPriority w:val="20"/>
    <w:qFormat/>
    <w:rsid w:val="00034D79"/>
    <w:rPr>
      <w:i/>
      <w:iCs/>
    </w:rPr>
  </w:style>
  <w:style w:type="character" w:styleId="Textoennegrita">
    <w:name w:val="Strong"/>
    <w:basedOn w:val="Fuentedeprrafopredeter"/>
    <w:uiPriority w:val="22"/>
    <w:qFormat/>
    <w:rsid w:val="00034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87">
      <w:bodyDiv w:val="1"/>
      <w:marLeft w:val="0"/>
      <w:marRight w:val="0"/>
      <w:marTop w:val="0"/>
      <w:marBottom w:val="0"/>
      <w:divBdr>
        <w:top w:val="none" w:sz="0" w:space="0" w:color="auto"/>
        <w:left w:val="none" w:sz="0" w:space="0" w:color="auto"/>
        <w:bottom w:val="none" w:sz="0" w:space="0" w:color="auto"/>
        <w:right w:val="none" w:sz="0" w:space="0" w:color="auto"/>
      </w:divBdr>
      <w:divsChild>
        <w:div w:id="1085803750">
          <w:marLeft w:val="75"/>
          <w:marRight w:val="75"/>
          <w:marTop w:val="0"/>
          <w:marBottom w:val="0"/>
          <w:divBdr>
            <w:top w:val="none" w:sz="0" w:space="0" w:color="auto"/>
            <w:left w:val="none" w:sz="0" w:space="0" w:color="auto"/>
            <w:bottom w:val="none" w:sz="0" w:space="0" w:color="auto"/>
            <w:right w:val="none" w:sz="0" w:space="0" w:color="auto"/>
          </w:divBdr>
        </w:div>
        <w:div w:id="1280380048">
          <w:marLeft w:val="75"/>
          <w:marRight w:val="75"/>
          <w:marTop w:val="0"/>
          <w:marBottom w:val="0"/>
          <w:divBdr>
            <w:top w:val="none" w:sz="0" w:space="0" w:color="auto"/>
            <w:left w:val="none" w:sz="0" w:space="0" w:color="auto"/>
            <w:bottom w:val="none" w:sz="0" w:space="0" w:color="auto"/>
            <w:right w:val="none" w:sz="0" w:space="0" w:color="auto"/>
          </w:divBdr>
        </w:div>
        <w:div w:id="2110467729">
          <w:marLeft w:val="75"/>
          <w:marRight w:val="75"/>
          <w:marTop w:val="0"/>
          <w:marBottom w:val="0"/>
          <w:divBdr>
            <w:top w:val="none" w:sz="0" w:space="0" w:color="auto"/>
            <w:left w:val="none" w:sz="0" w:space="0" w:color="auto"/>
            <w:bottom w:val="none" w:sz="0" w:space="0" w:color="auto"/>
            <w:right w:val="none" w:sz="0" w:space="0" w:color="auto"/>
          </w:divBdr>
        </w:div>
        <w:div w:id="291055278">
          <w:marLeft w:val="75"/>
          <w:marRight w:val="75"/>
          <w:marTop w:val="0"/>
          <w:marBottom w:val="0"/>
          <w:divBdr>
            <w:top w:val="none" w:sz="0" w:space="0" w:color="auto"/>
            <w:left w:val="none" w:sz="0" w:space="0" w:color="auto"/>
            <w:bottom w:val="none" w:sz="0" w:space="0" w:color="auto"/>
            <w:right w:val="none" w:sz="0" w:space="0" w:color="auto"/>
          </w:divBdr>
        </w:div>
        <w:div w:id="1783762531">
          <w:marLeft w:val="75"/>
          <w:marRight w:val="75"/>
          <w:marTop w:val="0"/>
          <w:marBottom w:val="0"/>
          <w:divBdr>
            <w:top w:val="none" w:sz="0" w:space="0" w:color="auto"/>
            <w:left w:val="none" w:sz="0" w:space="0" w:color="auto"/>
            <w:bottom w:val="none" w:sz="0" w:space="0" w:color="auto"/>
            <w:right w:val="none" w:sz="0" w:space="0" w:color="auto"/>
          </w:divBdr>
        </w:div>
        <w:div w:id="169224841">
          <w:marLeft w:val="75"/>
          <w:marRight w:val="75"/>
          <w:marTop w:val="0"/>
          <w:marBottom w:val="0"/>
          <w:divBdr>
            <w:top w:val="none" w:sz="0" w:space="0" w:color="auto"/>
            <w:left w:val="none" w:sz="0" w:space="0" w:color="auto"/>
            <w:bottom w:val="none" w:sz="0" w:space="0" w:color="auto"/>
            <w:right w:val="none" w:sz="0" w:space="0" w:color="auto"/>
          </w:divBdr>
        </w:div>
        <w:div w:id="1674527085">
          <w:marLeft w:val="75"/>
          <w:marRight w:val="75"/>
          <w:marTop w:val="0"/>
          <w:marBottom w:val="0"/>
          <w:divBdr>
            <w:top w:val="none" w:sz="0" w:space="0" w:color="auto"/>
            <w:left w:val="none" w:sz="0" w:space="0" w:color="auto"/>
            <w:bottom w:val="none" w:sz="0" w:space="0" w:color="auto"/>
            <w:right w:val="none" w:sz="0" w:space="0" w:color="auto"/>
          </w:divBdr>
        </w:div>
        <w:div w:id="227770043">
          <w:marLeft w:val="75"/>
          <w:marRight w:val="75"/>
          <w:marTop w:val="0"/>
          <w:marBottom w:val="0"/>
          <w:divBdr>
            <w:top w:val="none" w:sz="0" w:space="0" w:color="auto"/>
            <w:left w:val="none" w:sz="0" w:space="0" w:color="auto"/>
            <w:bottom w:val="none" w:sz="0" w:space="0" w:color="auto"/>
            <w:right w:val="none" w:sz="0" w:space="0" w:color="auto"/>
          </w:divBdr>
        </w:div>
        <w:div w:id="107742742">
          <w:marLeft w:val="75"/>
          <w:marRight w:val="75"/>
          <w:marTop w:val="0"/>
          <w:marBottom w:val="0"/>
          <w:divBdr>
            <w:top w:val="none" w:sz="0" w:space="0" w:color="auto"/>
            <w:left w:val="none" w:sz="0" w:space="0" w:color="auto"/>
            <w:bottom w:val="none" w:sz="0" w:space="0" w:color="auto"/>
            <w:right w:val="none" w:sz="0" w:space="0" w:color="auto"/>
          </w:divBdr>
        </w:div>
        <w:div w:id="309217501">
          <w:marLeft w:val="75"/>
          <w:marRight w:val="75"/>
          <w:marTop w:val="0"/>
          <w:marBottom w:val="0"/>
          <w:divBdr>
            <w:top w:val="none" w:sz="0" w:space="0" w:color="auto"/>
            <w:left w:val="none" w:sz="0" w:space="0" w:color="auto"/>
            <w:bottom w:val="none" w:sz="0" w:space="0" w:color="auto"/>
            <w:right w:val="none" w:sz="0" w:space="0" w:color="auto"/>
          </w:divBdr>
        </w:div>
        <w:div w:id="1967928710">
          <w:marLeft w:val="75"/>
          <w:marRight w:val="75"/>
          <w:marTop w:val="0"/>
          <w:marBottom w:val="0"/>
          <w:divBdr>
            <w:top w:val="none" w:sz="0" w:space="0" w:color="auto"/>
            <w:left w:val="none" w:sz="0" w:space="0" w:color="auto"/>
            <w:bottom w:val="none" w:sz="0" w:space="0" w:color="auto"/>
            <w:right w:val="none" w:sz="0" w:space="0" w:color="auto"/>
          </w:divBdr>
        </w:div>
        <w:div w:id="379785991">
          <w:marLeft w:val="75"/>
          <w:marRight w:val="75"/>
          <w:marTop w:val="0"/>
          <w:marBottom w:val="0"/>
          <w:divBdr>
            <w:top w:val="none" w:sz="0" w:space="0" w:color="auto"/>
            <w:left w:val="none" w:sz="0" w:space="0" w:color="auto"/>
            <w:bottom w:val="none" w:sz="0" w:space="0" w:color="auto"/>
            <w:right w:val="none" w:sz="0" w:space="0" w:color="auto"/>
          </w:divBdr>
        </w:div>
        <w:div w:id="171383795">
          <w:marLeft w:val="75"/>
          <w:marRight w:val="75"/>
          <w:marTop w:val="0"/>
          <w:marBottom w:val="0"/>
          <w:divBdr>
            <w:top w:val="none" w:sz="0" w:space="0" w:color="auto"/>
            <w:left w:val="none" w:sz="0" w:space="0" w:color="auto"/>
            <w:bottom w:val="none" w:sz="0" w:space="0" w:color="auto"/>
            <w:right w:val="none" w:sz="0" w:space="0" w:color="auto"/>
          </w:divBdr>
        </w:div>
        <w:div w:id="1397125688">
          <w:marLeft w:val="75"/>
          <w:marRight w:val="75"/>
          <w:marTop w:val="0"/>
          <w:marBottom w:val="0"/>
          <w:divBdr>
            <w:top w:val="none" w:sz="0" w:space="0" w:color="auto"/>
            <w:left w:val="none" w:sz="0" w:space="0" w:color="auto"/>
            <w:bottom w:val="none" w:sz="0" w:space="0" w:color="auto"/>
            <w:right w:val="none" w:sz="0" w:space="0" w:color="auto"/>
          </w:divBdr>
        </w:div>
        <w:div w:id="1831821382">
          <w:marLeft w:val="75"/>
          <w:marRight w:val="75"/>
          <w:marTop w:val="0"/>
          <w:marBottom w:val="0"/>
          <w:divBdr>
            <w:top w:val="none" w:sz="0" w:space="0" w:color="auto"/>
            <w:left w:val="none" w:sz="0" w:space="0" w:color="auto"/>
            <w:bottom w:val="none" w:sz="0" w:space="0" w:color="auto"/>
            <w:right w:val="none" w:sz="0" w:space="0" w:color="auto"/>
          </w:divBdr>
        </w:div>
        <w:div w:id="135336875">
          <w:marLeft w:val="75"/>
          <w:marRight w:val="75"/>
          <w:marTop w:val="0"/>
          <w:marBottom w:val="0"/>
          <w:divBdr>
            <w:top w:val="none" w:sz="0" w:space="0" w:color="auto"/>
            <w:left w:val="none" w:sz="0" w:space="0" w:color="auto"/>
            <w:bottom w:val="none" w:sz="0" w:space="0" w:color="auto"/>
            <w:right w:val="none" w:sz="0" w:space="0" w:color="auto"/>
          </w:divBdr>
        </w:div>
        <w:div w:id="53165467">
          <w:marLeft w:val="75"/>
          <w:marRight w:val="75"/>
          <w:marTop w:val="0"/>
          <w:marBottom w:val="0"/>
          <w:divBdr>
            <w:top w:val="none" w:sz="0" w:space="0" w:color="auto"/>
            <w:left w:val="none" w:sz="0" w:space="0" w:color="auto"/>
            <w:bottom w:val="none" w:sz="0" w:space="0" w:color="auto"/>
            <w:right w:val="none" w:sz="0" w:space="0" w:color="auto"/>
          </w:divBdr>
        </w:div>
        <w:div w:id="2068993701">
          <w:marLeft w:val="75"/>
          <w:marRight w:val="75"/>
          <w:marTop w:val="0"/>
          <w:marBottom w:val="0"/>
          <w:divBdr>
            <w:top w:val="none" w:sz="0" w:space="0" w:color="auto"/>
            <w:left w:val="none" w:sz="0" w:space="0" w:color="auto"/>
            <w:bottom w:val="none" w:sz="0" w:space="0" w:color="auto"/>
            <w:right w:val="none" w:sz="0" w:space="0" w:color="auto"/>
          </w:divBdr>
        </w:div>
        <w:div w:id="654188379">
          <w:marLeft w:val="75"/>
          <w:marRight w:val="75"/>
          <w:marTop w:val="0"/>
          <w:marBottom w:val="0"/>
          <w:divBdr>
            <w:top w:val="none" w:sz="0" w:space="0" w:color="auto"/>
            <w:left w:val="none" w:sz="0" w:space="0" w:color="auto"/>
            <w:bottom w:val="none" w:sz="0" w:space="0" w:color="auto"/>
            <w:right w:val="none" w:sz="0" w:space="0" w:color="auto"/>
          </w:divBdr>
        </w:div>
        <w:div w:id="1880166244">
          <w:marLeft w:val="75"/>
          <w:marRight w:val="75"/>
          <w:marTop w:val="0"/>
          <w:marBottom w:val="0"/>
          <w:divBdr>
            <w:top w:val="none" w:sz="0" w:space="0" w:color="auto"/>
            <w:left w:val="none" w:sz="0" w:space="0" w:color="auto"/>
            <w:bottom w:val="none" w:sz="0" w:space="0" w:color="auto"/>
            <w:right w:val="none" w:sz="0" w:space="0" w:color="auto"/>
          </w:divBdr>
        </w:div>
        <w:div w:id="240792930">
          <w:marLeft w:val="75"/>
          <w:marRight w:val="75"/>
          <w:marTop w:val="0"/>
          <w:marBottom w:val="0"/>
          <w:divBdr>
            <w:top w:val="none" w:sz="0" w:space="0" w:color="auto"/>
            <w:left w:val="none" w:sz="0" w:space="0" w:color="auto"/>
            <w:bottom w:val="none" w:sz="0" w:space="0" w:color="auto"/>
            <w:right w:val="none" w:sz="0" w:space="0" w:color="auto"/>
          </w:divBdr>
        </w:div>
        <w:div w:id="151727546">
          <w:marLeft w:val="75"/>
          <w:marRight w:val="75"/>
          <w:marTop w:val="0"/>
          <w:marBottom w:val="0"/>
          <w:divBdr>
            <w:top w:val="none" w:sz="0" w:space="0" w:color="auto"/>
            <w:left w:val="none" w:sz="0" w:space="0" w:color="auto"/>
            <w:bottom w:val="none" w:sz="0" w:space="0" w:color="auto"/>
            <w:right w:val="none" w:sz="0" w:space="0" w:color="auto"/>
          </w:divBdr>
        </w:div>
        <w:div w:id="1108505200">
          <w:marLeft w:val="75"/>
          <w:marRight w:val="75"/>
          <w:marTop w:val="0"/>
          <w:marBottom w:val="0"/>
          <w:divBdr>
            <w:top w:val="none" w:sz="0" w:space="0" w:color="auto"/>
            <w:left w:val="none" w:sz="0" w:space="0" w:color="auto"/>
            <w:bottom w:val="none" w:sz="0" w:space="0" w:color="auto"/>
            <w:right w:val="none" w:sz="0" w:space="0" w:color="auto"/>
          </w:divBdr>
        </w:div>
        <w:div w:id="1357002089">
          <w:marLeft w:val="75"/>
          <w:marRight w:val="75"/>
          <w:marTop w:val="0"/>
          <w:marBottom w:val="0"/>
          <w:divBdr>
            <w:top w:val="none" w:sz="0" w:space="0" w:color="auto"/>
            <w:left w:val="none" w:sz="0" w:space="0" w:color="auto"/>
            <w:bottom w:val="none" w:sz="0" w:space="0" w:color="auto"/>
            <w:right w:val="none" w:sz="0" w:space="0" w:color="auto"/>
          </w:divBdr>
        </w:div>
        <w:div w:id="453257957">
          <w:marLeft w:val="75"/>
          <w:marRight w:val="75"/>
          <w:marTop w:val="0"/>
          <w:marBottom w:val="0"/>
          <w:divBdr>
            <w:top w:val="none" w:sz="0" w:space="0" w:color="auto"/>
            <w:left w:val="none" w:sz="0" w:space="0" w:color="auto"/>
            <w:bottom w:val="none" w:sz="0" w:space="0" w:color="auto"/>
            <w:right w:val="none" w:sz="0" w:space="0" w:color="auto"/>
          </w:divBdr>
        </w:div>
        <w:div w:id="1961643088">
          <w:marLeft w:val="75"/>
          <w:marRight w:val="75"/>
          <w:marTop w:val="0"/>
          <w:marBottom w:val="0"/>
          <w:divBdr>
            <w:top w:val="none" w:sz="0" w:space="0" w:color="auto"/>
            <w:left w:val="none" w:sz="0" w:space="0" w:color="auto"/>
            <w:bottom w:val="none" w:sz="0" w:space="0" w:color="auto"/>
            <w:right w:val="none" w:sz="0" w:space="0" w:color="auto"/>
          </w:divBdr>
        </w:div>
        <w:div w:id="696152422">
          <w:marLeft w:val="75"/>
          <w:marRight w:val="75"/>
          <w:marTop w:val="0"/>
          <w:marBottom w:val="0"/>
          <w:divBdr>
            <w:top w:val="none" w:sz="0" w:space="0" w:color="auto"/>
            <w:left w:val="none" w:sz="0" w:space="0" w:color="auto"/>
            <w:bottom w:val="none" w:sz="0" w:space="0" w:color="auto"/>
            <w:right w:val="none" w:sz="0" w:space="0" w:color="auto"/>
          </w:divBdr>
        </w:div>
        <w:div w:id="1829007156">
          <w:marLeft w:val="75"/>
          <w:marRight w:val="75"/>
          <w:marTop w:val="0"/>
          <w:marBottom w:val="0"/>
          <w:divBdr>
            <w:top w:val="none" w:sz="0" w:space="0" w:color="auto"/>
            <w:left w:val="none" w:sz="0" w:space="0" w:color="auto"/>
            <w:bottom w:val="none" w:sz="0" w:space="0" w:color="auto"/>
            <w:right w:val="none" w:sz="0" w:space="0" w:color="auto"/>
          </w:divBdr>
        </w:div>
        <w:div w:id="307635401">
          <w:marLeft w:val="75"/>
          <w:marRight w:val="75"/>
          <w:marTop w:val="0"/>
          <w:marBottom w:val="0"/>
          <w:divBdr>
            <w:top w:val="none" w:sz="0" w:space="0" w:color="auto"/>
            <w:left w:val="none" w:sz="0" w:space="0" w:color="auto"/>
            <w:bottom w:val="none" w:sz="0" w:space="0" w:color="auto"/>
            <w:right w:val="none" w:sz="0" w:space="0" w:color="auto"/>
          </w:divBdr>
        </w:div>
        <w:div w:id="299457291">
          <w:marLeft w:val="75"/>
          <w:marRight w:val="75"/>
          <w:marTop w:val="0"/>
          <w:marBottom w:val="0"/>
          <w:divBdr>
            <w:top w:val="none" w:sz="0" w:space="0" w:color="auto"/>
            <w:left w:val="none" w:sz="0" w:space="0" w:color="auto"/>
            <w:bottom w:val="none" w:sz="0" w:space="0" w:color="auto"/>
            <w:right w:val="none" w:sz="0" w:space="0" w:color="auto"/>
          </w:divBdr>
        </w:div>
        <w:div w:id="1275137979">
          <w:marLeft w:val="75"/>
          <w:marRight w:val="75"/>
          <w:marTop w:val="0"/>
          <w:marBottom w:val="0"/>
          <w:divBdr>
            <w:top w:val="none" w:sz="0" w:space="0" w:color="auto"/>
            <w:left w:val="none" w:sz="0" w:space="0" w:color="auto"/>
            <w:bottom w:val="none" w:sz="0" w:space="0" w:color="auto"/>
            <w:right w:val="none" w:sz="0" w:space="0" w:color="auto"/>
          </w:divBdr>
        </w:div>
      </w:divsChild>
    </w:div>
    <w:div w:id="330524787">
      <w:bodyDiv w:val="1"/>
      <w:marLeft w:val="0"/>
      <w:marRight w:val="0"/>
      <w:marTop w:val="0"/>
      <w:marBottom w:val="0"/>
      <w:divBdr>
        <w:top w:val="none" w:sz="0" w:space="0" w:color="auto"/>
        <w:left w:val="none" w:sz="0" w:space="0" w:color="auto"/>
        <w:bottom w:val="none" w:sz="0" w:space="0" w:color="auto"/>
        <w:right w:val="none" w:sz="0" w:space="0" w:color="auto"/>
      </w:divBdr>
    </w:div>
    <w:div w:id="378238398">
      <w:bodyDiv w:val="1"/>
      <w:marLeft w:val="0"/>
      <w:marRight w:val="0"/>
      <w:marTop w:val="0"/>
      <w:marBottom w:val="0"/>
      <w:divBdr>
        <w:top w:val="none" w:sz="0" w:space="0" w:color="auto"/>
        <w:left w:val="none" w:sz="0" w:space="0" w:color="auto"/>
        <w:bottom w:val="none" w:sz="0" w:space="0" w:color="auto"/>
        <w:right w:val="none" w:sz="0" w:space="0" w:color="auto"/>
      </w:divBdr>
    </w:div>
    <w:div w:id="541552042">
      <w:bodyDiv w:val="1"/>
      <w:marLeft w:val="0"/>
      <w:marRight w:val="0"/>
      <w:marTop w:val="0"/>
      <w:marBottom w:val="0"/>
      <w:divBdr>
        <w:top w:val="none" w:sz="0" w:space="0" w:color="auto"/>
        <w:left w:val="none" w:sz="0" w:space="0" w:color="auto"/>
        <w:bottom w:val="none" w:sz="0" w:space="0" w:color="auto"/>
        <w:right w:val="none" w:sz="0" w:space="0" w:color="auto"/>
      </w:divBdr>
      <w:divsChild>
        <w:div w:id="1612589009">
          <w:marLeft w:val="0"/>
          <w:marRight w:val="0"/>
          <w:marTop w:val="0"/>
          <w:marBottom w:val="0"/>
          <w:divBdr>
            <w:top w:val="none" w:sz="0" w:space="0" w:color="auto"/>
            <w:left w:val="none" w:sz="0" w:space="0" w:color="auto"/>
            <w:bottom w:val="none" w:sz="0" w:space="0" w:color="auto"/>
            <w:right w:val="none" w:sz="0" w:space="0" w:color="auto"/>
          </w:divBdr>
        </w:div>
      </w:divsChild>
    </w:div>
    <w:div w:id="596716251">
      <w:bodyDiv w:val="1"/>
      <w:marLeft w:val="0"/>
      <w:marRight w:val="0"/>
      <w:marTop w:val="0"/>
      <w:marBottom w:val="0"/>
      <w:divBdr>
        <w:top w:val="none" w:sz="0" w:space="0" w:color="auto"/>
        <w:left w:val="none" w:sz="0" w:space="0" w:color="auto"/>
        <w:bottom w:val="none" w:sz="0" w:space="0" w:color="auto"/>
        <w:right w:val="none" w:sz="0" w:space="0" w:color="auto"/>
      </w:divBdr>
    </w:div>
    <w:div w:id="689379980">
      <w:bodyDiv w:val="1"/>
      <w:marLeft w:val="0"/>
      <w:marRight w:val="0"/>
      <w:marTop w:val="0"/>
      <w:marBottom w:val="0"/>
      <w:divBdr>
        <w:top w:val="none" w:sz="0" w:space="0" w:color="auto"/>
        <w:left w:val="none" w:sz="0" w:space="0" w:color="auto"/>
        <w:bottom w:val="none" w:sz="0" w:space="0" w:color="auto"/>
        <w:right w:val="none" w:sz="0" w:space="0" w:color="auto"/>
      </w:divBdr>
    </w:div>
    <w:div w:id="990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enosaires.gob.ar/areas/produccion/def_consumidor/banners/?menu_id=20857" TargetMode="External"/><Relationship Id="rId5" Type="http://schemas.openxmlformats.org/officeDocument/2006/relationships/hyperlink" Target="http://www.buenosaires.gob.ar/areas/produccion/def_consumidor/legislacion.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2013-06-16T06:34:00Z</dcterms:created>
  <dcterms:modified xsi:type="dcterms:W3CDTF">2013-06-16T06:34:00Z</dcterms:modified>
</cp:coreProperties>
</file>